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4FF" w:rsidRDefault="00B704FF" w:rsidP="00B704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отдела по защите государственной тайны являются:</w:t>
      </w:r>
    </w:p>
    <w:p w:rsidR="00B704FF" w:rsidRPr="00904110" w:rsidRDefault="00B704FF" w:rsidP="00B704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защита государственной тайны во ВЮИ ФСИН России в соответствии</w:t>
      </w:r>
      <w:r>
        <w:rPr>
          <w:sz w:val="28"/>
          <w:szCs w:val="28"/>
        </w:rPr>
        <w:br/>
        <w:t>с законодательством Российской Федерации;</w:t>
      </w:r>
    </w:p>
    <w:p w:rsidR="00B704FF" w:rsidRDefault="00B704FF" w:rsidP="00B704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во ВЮИ ФСИН России режима секретности в соответствии с требованиями, установленными Инструкцией по обеспечению режима секретности в Российской Федерации;</w:t>
      </w:r>
    </w:p>
    <w:p w:rsidR="00B704FF" w:rsidRDefault="00B704FF" w:rsidP="00B704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ведение секретного делопроизводства и допускной работы;</w:t>
      </w:r>
    </w:p>
    <w:p w:rsidR="00B704FF" w:rsidRDefault="00B704FF" w:rsidP="00B704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обеспечения технической защиты информации, содержащей сведения, составляющие государственную тайну;</w:t>
      </w:r>
    </w:p>
    <w:p w:rsidR="00B704FF" w:rsidRDefault="00B704FF" w:rsidP="00B704FF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секретной библиотеки, информационное обеспечение образовательного процесса и научных исследований, путем комплектования библиотечного фонда.</w:t>
      </w:r>
    </w:p>
    <w:p w:rsidR="00EC1F53" w:rsidRDefault="00EC1F53">
      <w:bookmarkStart w:id="0" w:name="_GoBack"/>
      <w:bookmarkEnd w:id="0"/>
    </w:p>
    <w:sectPr w:rsidR="00EC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FF"/>
    <w:rsid w:val="00B704FF"/>
    <w:rsid w:val="00EC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2E7CE-6E42-43BC-B160-15B1DF71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</dc:creator>
  <cp:keywords/>
  <dc:description/>
  <cp:lastModifiedBy>Mad</cp:lastModifiedBy>
  <cp:revision>1</cp:revision>
  <dcterms:created xsi:type="dcterms:W3CDTF">2021-02-09T12:46:00Z</dcterms:created>
  <dcterms:modified xsi:type="dcterms:W3CDTF">2021-02-09T12:47:00Z</dcterms:modified>
</cp:coreProperties>
</file>